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1A761C">
        <w:rPr>
          <w:sz w:val="28"/>
        </w:rPr>
        <w:t>Großer Wagen</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1A761C" w:rsidTr="001A761C">
        <w:tc>
          <w:tcPr>
            <w:tcW w:w="2466" w:type="dxa"/>
            <w:tcBorders>
              <w:top w:val="single" w:sz="4" w:space="0" w:color="auto"/>
            </w:tcBorders>
            <w:vAlign w:val="center"/>
          </w:tcPr>
          <w:p w:rsidR="001A761C" w:rsidRDefault="001A761C" w:rsidP="009C2096">
            <w:pPr>
              <w:pStyle w:val="IQB-Merkmal"/>
            </w:pPr>
            <w:r>
              <w:t>Leitidee</w:t>
            </w:r>
          </w:p>
        </w:tc>
        <w:tc>
          <w:tcPr>
            <w:tcW w:w="6604" w:type="dxa"/>
            <w:tcBorders>
              <w:top w:val="single" w:sz="4" w:space="0" w:color="auto"/>
            </w:tcBorders>
          </w:tcPr>
          <w:p w:rsidR="001A761C" w:rsidRDefault="001A761C" w:rsidP="009C2096">
            <w:pPr>
              <w:pStyle w:val="IQB-Merkmalswert"/>
            </w:pPr>
            <w:r>
              <w:t>3. Raum und Form</w:t>
            </w:r>
          </w:p>
        </w:tc>
      </w:tr>
      <w:tr w:rsidR="001A761C" w:rsidTr="001A761C">
        <w:tc>
          <w:tcPr>
            <w:tcW w:w="2466" w:type="dxa"/>
            <w:vAlign w:val="center"/>
          </w:tcPr>
          <w:p w:rsidR="001A761C" w:rsidRDefault="001A761C" w:rsidP="009C2096">
            <w:pPr>
              <w:pStyle w:val="IQB-Merkmal"/>
            </w:pPr>
            <w:r>
              <w:t>Allgemeine Kompetenz</w:t>
            </w:r>
          </w:p>
        </w:tc>
        <w:tc>
          <w:tcPr>
            <w:tcW w:w="6604" w:type="dxa"/>
          </w:tcPr>
          <w:p w:rsidR="001A761C" w:rsidRDefault="001A761C" w:rsidP="009C2096">
            <w:pPr>
              <w:pStyle w:val="IQB-Merkmalswert"/>
            </w:pPr>
            <w:r>
              <w:t>Mathematische Darstellungen verwenden (K4)</w:t>
            </w:r>
          </w:p>
        </w:tc>
      </w:tr>
      <w:tr w:rsidR="001A761C" w:rsidTr="001A761C">
        <w:tc>
          <w:tcPr>
            <w:tcW w:w="2466" w:type="dxa"/>
            <w:vAlign w:val="center"/>
          </w:tcPr>
          <w:p w:rsidR="001A761C" w:rsidRDefault="001A761C" w:rsidP="009C2096">
            <w:pPr>
              <w:pStyle w:val="IQB-Merkmal"/>
            </w:pPr>
            <w:r>
              <w:t>Anforderungsbereich</w:t>
            </w:r>
          </w:p>
        </w:tc>
        <w:tc>
          <w:tcPr>
            <w:tcW w:w="6604" w:type="dxa"/>
          </w:tcPr>
          <w:p w:rsidR="001A761C" w:rsidRDefault="001A761C" w:rsidP="009C2096">
            <w:pPr>
              <w:pStyle w:val="IQB-Merkmalswert"/>
            </w:pPr>
            <w:r>
              <w:t>I</w:t>
            </w:r>
          </w:p>
        </w:tc>
      </w:tr>
      <w:tr w:rsidR="001A761C" w:rsidTr="001A761C">
        <w:tc>
          <w:tcPr>
            <w:tcW w:w="2466" w:type="dxa"/>
            <w:tcBorders>
              <w:bottom w:val="single" w:sz="4" w:space="0" w:color="auto"/>
            </w:tcBorders>
            <w:vAlign w:val="center"/>
          </w:tcPr>
          <w:p w:rsidR="001A761C" w:rsidRDefault="001A761C" w:rsidP="009C2096">
            <w:pPr>
              <w:pStyle w:val="IQB-Merkmal"/>
            </w:pPr>
            <w:r>
              <w:t>Kompetenzstufe</w:t>
            </w:r>
          </w:p>
        </w:tc>
        <w:tc>
          <w:tcPr>
            <w:tcW w:w="6604" w:type="dxa"/>
            <w:tcBorders>
              <w:bottom w:val="single" w:sz="4" w:space="0" w:color="auto"/>
            </w:tcBorders>
          </w:tcPr>
          <w:p w:rsidR="001A761C" w:rsidRDefault="001A761C" w:rsidP="009C2096">
            <w:pPr>
              <w:pStyle w:val="IQB-Merkmalswert"/>
            </w:pPr>
            <w:r>
              <w:t>2</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1A761C" w:rsidTr="001A761C">
        <w:tc>
          <w:tcPr>
            <w:tcW w:w="2466" w:type="dxa"/>
            <w:tcBorders>
              <w:top w:val="single" w:sz="4" w:space="0" w:color="auto"/>
            </w:tcBorders>
            <w:vAlign w:val="center"/>
          </w:tcPr>
          <w:p w:rsidR="001A761C" w:rsidRDefault="001A761C" w:rsidP="009C2096">
            <w:pPr>
              <w:pStyle w:val="IQB-Merkmal"/>
            </w:pPr>
            <w:r>
              <w:t>Leitidee</w:t>
            </w:r>
          </w:p>
        </w:tc>
        <w:tc>
          <w:tcPr>
            <w:tcW w:w="6604" w:type="dxa"/>
            <w:tcBorders>
              <w:top w:val="single" w:sz="4" w:space="0" w:color="auto"/>
            </w:tcBorders>
          </w:tcPr>
          <w:p w:rsidR="001A761C" w:rsidRDefault="001A761C" w:rsidP="009C2096">
            <w:pPr>
              <w:pStyle w:val="IQB-Merkmalswert"/>
            </w:pPr>
            <w:r>
              <w:t>3. Raum und Form</w:t>
            </w:r>
          </w:p>
        </w:tc>
      </w:tr>
      <w:tr w:rsidR="001A761C" w:rsidTr="001A761C">
        <w:tc>
          <w:tcPr>
            <w:tcW w:w="2466" w:type="dxa"/>
            <w:vAlign w:val="center"/>
          </w:tcPr>
          <w:p w:rsidR="001A761C" w:rsidRDefault="001A761C" w:rsidP="009C2096">
            <w:pPr>
              <w:pStyle w:val="IQB-Merkmal"/>
            </w:pPr>
            <w:r>
              <w:t>Allgemeine Kompetenz</w:t>
            </w:r>
          </w:p>
        </w:tc>
        <w:tc>
          <w:tcPr>
            <w:tcW w:w="6604" w:type="dxa"/>
          </w:tcPr>
          <w:p w:rsidR="001A761C" w:rsidRDefault="001A761C" w:rsidP="009C2096">
            <w:pPr>
              <w:pStyle w:val="IQB-Merkmalswert"/>
            </w:pPr>
            <w:r>
              <w:t>Mathematische Darstellungen verwenden (K4)</w:t>
            </w:r>
          </w:p>
        </w:tc>
      </w:tr>
      <w:tr w:rsidR="001A761C" w:rsidTr="001A761C">
        <w:tc>
          <w:tcPr>
            <w:tcW w:w="2466" w:type="dxa"/>
            <w:vAlign w:val="center"/>
          </w:tcPr>
          <w:p w:rsidR="001A761C" w:rsidRDefault="001A761C" w:rsidP="009C2096">
            <w:pPr>
              <w:pStyle w:val="IQB-Merkmal"/>
            </w:pPr>
            <w:r>
              <w:t>Anforderungsbereich</w:t>
            </w:r>
          </w:p>
        </w:tc>
        <w:tc>
          <w:tcPr>
            <w:tcW w:w="6604" w:type="dxa"/>
          </w:tcPr>
          <w:p w:rsidR="001A761C" w:rsidRDefault="001A761C" w:rsidP="009C2096">
            <w:pPr>
              <w:pStyle w:val="IQB-Merkmalswert"/>
            </w:pPr>
            <w:r>
              <w:t>I</w:t>
            </w:r>
          </w:p>
        </w:tc>
      </w:tr>
      <w:tr w:rsidR="001A761C" w:rsidTr="001A761C">
        <w:tc>
          <w:tcPr>
            <w:tcW w:w="2466" w:type="dxa"/>
            <w:tcBorders>
              <w:bottom w:val="single" w:sz="4" w:space="0" w:color="auto"/>
            </w:tcBorders>
            <w:vAlign w:val="center"/>
          </w:tcPr>
          <w:p w:rsidR="001A761C" w:rsidRDefault="001A761C" w:rsidP="009C2096">
            <w:pPr>
              <w:pStyle w:val="IQB-Merkmal"/>
            </w:pPr>
            <w:r>
              <w:t>Kompetenzstufe</w:t>
            </w:r>
          </w:p>
        </w:tc>
        <w:tc>
          <w:tcPr>
            <w:tcW w:w="6604" w:type="dxa"/>
            <w:tcBorders>
              <w:bottom w:val="single" w:sz="4" w:space="0" w:color="auto"/>
            </w:tcBorders>
          </w:tcPr>
          <w:p w:rsidR="001A761C" w:rsidRDefault="001A761C" w:rsidP="009C2096">
            <w:pPr>
              <w:pStyle w:val="IQB-Merkmalswert"/>
            </w:pPr>
            <w:r>
              <w:t>2</w:t>
            </w:r>
          </w:p>
        </w:tc>
      </w:tr>
    </w:tbl>
    <w:p w:rsidR="001A761C" w:rsidRPr="00694A63" w:rsidRDefault="001A761C" w:rsidP="001A761C">
      <w:pPr>
        <w:pStyle w:val="IQB-Teilaufgabentitel"/>
        <w:rPr>
          <w:b/>
        </w:rPr>
      </w:pPr>
      <w:r w:rsidRPr="00694A63">
        <w:rPr>
          <w:b/>
        </w:rPr>
        <w:t>Merkmal</w:t>
      </w:r>
      <w:r>
        <w:rPr>
          <w:b/>
        </w:rPr>
        <w:t xml:space="preserve">e der Teilaufgabe </w:t>
      </w:r>
      <w:r>
        <w:rPr>
          <w:b/>
        </w:rPr>
        <w:t>3</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1A761C" w:rsidTr="001A761C">
        <w:tc>
          <w:tcPr>
            <w:tcW w:w="2466" w:type="dxa"/>
            <w:tcBorders>
              <w:top w:val="single" w:sz="4" w:space="0" w:color="auto"/>
            </w:tcBorders>
            <w:vAlign w:val="center"/>
          </w:tcPr>
          <w:p w:rsidR="001A761C" w:rsidRDefault="001A761C" w:rsidP="009C2096">
            <w:pPr>
              <w:pStyle w:val="IQB-Merkmal"/>
            </w:pPr>
            <w:r>
              <w:t>Leitidee</w:t>
            </w:r>
          </w:p>
        </w:tc>
        <w:tc>
          <w:tcPr>
            <w:tcW w:w="6604" w:type="dxa"/>
            <w:tcBorders>
              <w:top w:val="single" w:sz="4" w:space="0" w:color="auto"/>
            </w:tcBorders>
          </w:tcPr>
          <w:p w:rsidR="001A761C" w:rsidRDefault="001A761C" w:rsidP="009C2096">
            <w:pPr>
              <w:pStyle w:val="IQB-Merkmalswert"/>
            </w:pPr>
            <w:r>
              <w:t>3. Raum und Form</w:t>
            </w:r>
          </w:p>
        </w:tc>
      </w:tr>
      <w:tr w:rsidR="001A761C" w:rsidTr="001A761C">
        <w:tc>
          <w:tcPr>
            <w:tcW w:w="2466" w:type="dxa"/>
            <w:vAlign w:val="center"/>
          </w:tcPr>
          <w:p w:rsidR="001A761C" w:rsidRDefault="001A761C" w:rsidP="009C2096">
            <w:pPr>
              <w:pStyle w:val="IQB-Merkmal"/>
            </w:pPr>
            <w:r>
              <w:t>Allgemeine Kompetenz</w:t>
            </w:r>
          </w:p>
        </w:tc>
        <w:tc>
          <w:tcPr>
            <w:tcW w:w="6604" w:type="dxa"/>
          </w:tcPr>
          <w:p w:rsidR="001A761C" w:rsidRDefault="001A761C" w:rsidP="009C2096">
            <w:pPr>
              <w:pStyle w:val="IQB-Merkmalswert"/>
            </w:pPr>
            <w:r>
              <w:t>Mathematische Darstellungen verwenden (K4),</w:t>
            </w:r>
          </w:p>
          <w:p w:rsidR="001A761C" w:rsidRDefault="001A761C" w:rsidP="009C2096">
            <w:pPr>
              <w:pStyle w:val="IQB-Merkmalswert"/>
            </w:pPr>
            <w:r>
              <w:t>Mathematisch kommunizieren (K6)</w:t>
            </w:r>
          </w:p>
        </w:tc>
      </w:tr>
      <w:tr w:rsidR="001A761C" w:rsidTr="001A761C">
        <w:tc>
          <w:tcPr>
            <w:tcW w:w="2466" w:type="dxa"/>
            <w:vAlign w:val="center"/>
          </w:tcPr>
          <w:p w:rsidR="001A761C" w:rsidRDefault="001A761C" w:rsidP="009C2096">
            <w:pPr>
              <w:pStyle w:val="IQB-Merkmal"/>
            </w:pPr>
            <w:r>
              <w:t>Anforderungsbereich</w:t>
            </w:r>
          </w:p>
        </w:tc>
        <w:tc>
          <w:tcPr>
            <w:tcW w:w="6604" w:type="dxa"/>
          </w:tcPr>
          <w:p w:rsidR="001A761C" w:rsidRDefault="001A761C" w:rsidP="009C2096">
            <w:pPr>
              <w:pStyle w:val="IQB-Merkmalswert"/>
            </w:pPr>
            <w:r>
              <w:t>II</w:t>
            </w:r>
          </w:p>
        </w:tc>
      </w:tr>
      <w:tr w:rsidR="001A761C" w:rsidTr="001A761C">
        <w:tc>
          <w:tcPr>
            <w:tcW w:w="2466" w:type="dxa"/>
            <w:tcBorders>
              <w:bottom w:val="single" w:sz="4" w:space="0" w:color="auto"/>
            </w:tcBorders>
            <w:vAlign w:val="center"/>
          </w:tcPr>
          <w:p w:rsidR="001A761C" w:rsidRDefault="001A761C" w:rsidP="009C2096">
            <w:pPr>
              <w:pStyle w:val="IQB-Merkmal"/>
            </w:pPr>
            <w:r>
              <w:t>Kompetenzstufe</w:t>
            </w:r>
          </w:p>
        </w:tc>
        <w:tc>
          <w:tcPr>
            <w:tcW w:w="6604" w:type="dxa"/>
            <w:tcBorders>
              <w:bottom w:val="single" w:sz="4" w:space="0" w:color="auto"/>
            </w:tcBorders>
          </w:tcPr>
          <w:p w:rsidR="001A761C" w:rsidRDefault="001A761C" w:rsidP="009C2096">
            <w:pPr>
              <w:pStyle w:val="IQB-Merkmalswert"/>
            </w:pPr>
            <w:r>
              <w:t>5</w:t>
            </w:r>
          </w:p>
        </w:tc>
      </w:tr>
    </w:tbl>
    <w:p w:rsidR="00694A63" w:rsidRPr="00694A63" w:rsidRDefault="00694A63" w:rsidP="00694A63">
      <w:pPr>
        <w:pStyle w:val="IQB-Teilaufgabentitel"/>
        <w:rPr>
          <w:b/>
        </w:rPr>
      </w:pPr>
      <w:r w:rsidRPr="00694A63">
        <w:rPr>
          <w:b/>
        </w:rPr>
        <w:t>Aufgabenbezogener Kommentar</w:t>
      </w:r>
    </w:p>
    <w:p w:rsidR="001A761C" w:rsidRPr="00BB469F" w:rsidRDefault="001A761C" w:rsidP="001A761C">
      <w:pPr>
        <w:pStyle w:val="IQB-Standard"/>
        <w:rPr>
          <w:sz w:val="22"/>
          <w:szCs w:val="22"/>
        </w:rPr>
      </w:pPr>
      <w:r w:rsidRPr="00BB469F">
        <w:rPr>
          <w:sz w:val="22"/>
          <w:szCs w:val="22"/>
        </w:rPr>
        <w:t>Alle Teilaufgaben werden der Leitidee Raum und Form (L3) zugeordnet, weil Punkte (Sterne) und eine Figur (Sternbild) in einem Koordinatensystem betrachtet werden.</w:t>
      </w:r>
    </w:p>
    <w:p w:rsidR="001A761C" w:rsidRPr="00BB469F" w:rsidRDefault="001A761C" w:rsidP="001A761C">
      <w:pPr>
        <w:pStyle w:val="IQB-Standard"/>
        <w:rPr>
          <w:sz w:val="22"/>
          <w:szCs w:val="22"/>
        </w:rPr>
      </w:pPr>
      <w:r w:rsidRPr="00BB469F">
        <w:rPr>
          <w:sz w:val="22"/>
          <w:szCs w:val="22"/>
        </w:rPr>
        <w:t xml:space="preserve">In der ersten Teilaufgabe sollen die Lernenden Koordinaten einiger Punkte aus dem Koordinatensystem ablesen und in der zweiten Teilaufgabe umgekehrt einen Punkt mit vorgegebenen Koordinaten einzeichnen (K4). </w:t>
      </w:r>
    </w:p>
    <w:p w:rsidR="001A761C" w:rsidRPr="00BB469F" w:rsidRDefault="001A761C" w:rsidP="001A761C">
      <w:pPr>
        <w:pStyle w:val="IQB-Standard"/>
        <w:rPr>
          <w:sz w:val="22"/>
          <w:szCs w:val="22"/>
        </w:rPr>
      </w:pPr>
      <w:r w:rsidRPr="00BB469F">
        <w:rPr>
          <w:sz w:val="22"/>
          <w:szCs w:val="22"/>
        </w:rPr>
        <w:t>Die dritte Teilaufgabe fordert die Schülerinnen und Schüler dazu auf, die Koordinaten eines zusätzlichen Punktes („Polarstern“) anzugeben, der jedoch nicht mehr im abgebildeten Bereich des gezeichneten Koordinatensystems liegt. Die Schülerinnen und Schüler müssen die gegebene Lagebeschreibung gedanklich nachvollziehen, um die gesuchten Koordinaten bestimmen zu können (K6). Hierbei müssen sie jedoch von der gegebenen Darstellung ausgehen (K4).</w:t>
      </w:r>
    </w:p>
    <w:p w:rsidR="001A761C" w:rsidRPr="001A761C" w:rsidRDefault="001A761C" w:rsidP="001A761C">
      <w:pPr>
        <w:spacing w:before="60"/>
        <w:rPr>
          <w:rFonts w:ascii="Arial" w:hAnsi="Arial" w:cs="Arial"/>
          <w:sz w:val="22"/>
          <w:szCs w:val="22"/>
        </w:rPr>
      </w:pPr>
      <w:r w:rsidRPr="001A761C">
        <w:rPr>
          <w:rFonts w:ascii="Arial" w:hAnsi="Arial" w:cs="Arial"/>
          <w:sz w:val="22"/>
          <w:szCs w:val="22"/>
        </w:rPr>
        <w:t>Die Teilaufgaben 1 und Teilaufgabe 2 gehören aufgrund der vertrauten Darstellung und der weitgehend reproduktiven Anforderungen zu Anforderungsbereich I, während Teilaufgabe 3 wegen des höheren Abstraktionsgrades dem Anforderungsbereich II zuzuordnen ist.</w:t>
      </w:r>
    </w:p>
    <w:p w:rsidR="00694A63" w:rsidRPr="00694A63" w:rsidRDefault="00694A63" w:rsidP="00694A63">
      <w:pPr>
        <w:pStyle w:val="IQB-Teilaufgabentitel"/>
        <w:rPr>
          <w:b/>
        </w:rPr>
      </w:pPr>
      <w:r w:rsidRPr="00694A63">
        <w:rPr>
          <w:b/>
        </w:rPr>
        <w:t>Anregungen für den Unterricht</w:t>
      </w:r>
    </w:p>
    <w:p w:rsidR="001A761C" w:rsidRPr="001A761C" w:rsidRDefault="001A761C" w:rsidP="001A761C">
      <w:pPr>
        <w:spacing w:before="60"/>
        <w:rPr>
          <w:rFonts w:ascii="Arial" w:hAnsi="Arial" w:cs="Arial"/>
          <w:sz w:val="22"/>
          <w:szCs w:val="22"/>
        </w:rPr>
      </w:pPr>
      <w:r w:rsidRPr="001A761C">
        <w:rPr>
          <w:rFonts w:ascii="Arial" w:hAnsi="Arial" w:cs="Arial"/>
          <w:sz w:val="22"/>
          <w:szCs w:val="22"/>
        </w:rPr>
        <w:t>Diese und ähnliche Aufgaben verbinden ein kartesisches Koordinatensystem mit Objekten aus der Realität. In anderen Beispielen können auch die Koordinaten von Orten auf dem Schulhof oder Gegenständen auf dem Boden des Klassenraums mit Hilfe von Koordinaten beschrieben werden. Zur Einführung kann die Lehrkraft den Koordinatenursprung, die Einteilung der Achsen und deren Ausrichtung vorgeben. Später sollten die Schülerinnen und Schüler dies aber auch eigenständig vornehmen, um zu verstehen, dass die Koordinaten von Punkten im Koordinatensystem stets von diesen Entscheidungen abhängig sind.</w:t>
      </w:r>
    </w:p>
    <w:p w:rsidR="001A761C" w:rsidRPr="001A761C" w:rsidRDefault="001A761C" w:rsidP="001A761C">
      <w:pPr>
        <w:spacing w:before="60"/>
        <w:rPr>
          <w:rFonts w:ascii="Arial" w:hAnsi="Arial" w:cs="Arial"/>
          <w:sz w:val="22"/>
          <w:szCs w:val="22"/>
        </w:rPr>
      </w:pPr>
      <w:r w:rsidRPr="001A761C">
        <w:rPr>
          <w:rFonts w:ascii="Arial" w:hAnsi="Arial" w:cs="Arial"/>
          <w:noProof/>
          <w:sz w:val="22"/>
          <w:szCs w:val="22"/>
        </w:rPr>
        <w:lastRenderedPageBreak/>
        <w:drawing>
          <wp:inline distT="0" distB="0" distL="0" distR="0">
            <wp:extent cx="3104515" cy="2137410"/>
            <wp:effectExtent l="0" t="0" r="635" b="0"/>
            <wp:docPr id="3" name="Grafik 3" descr="Koordinatensystem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descr="Koordinatensystem 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04515" cy="2137410"/>
                    </a:xfrm>
                    <a:prstGeom prst="rect">
                      <a:avLst/>
                    </a:prstGeom>
                    <a:noFill/>
                    <a:ln>
                      <a:noFill/>
                    </a:ln>
                  </pic:spPr>
                </pic:pic>
              </a:graphicData>
            </a:graphic>
          </wp:inline>
        </w:drawing>
      </w:r>
    </w:p>
    <w:p w:rsidR="001A761C" w:rsidRPr="001A761C" w:rsidRDefault="001A761C" w:rsidP="001A761C">
      <w:pPr>
        <w:spacing w:before="60"/>
        <w:rPr>
          <w:rFonts w:ascii="Arial" w:hAnsi="Arial" w:cs="Arial"/>
          <w:sz w:val="22"/>
          <w:szCs w:val="22"/>
        </w:rPr>
      </w:pPr>
      <w:r w:rsidRPr="001A761C">
        <w:rPr>
          <w:rFonts w:ascii="Arial" w:hAnsi="Arial" w:cs="Arial"/>
          <w:sz w:val="22"/>
          <w:szCs w:val="22"/>
        </w:rPr>
        <w:t>Abbildung 1</w:t>
      </w:r>
    </w:p>
    <w:p w:rsidR="001A761C" w:rsidRPr="001A761C" w:rsidRDefault="001A761C" w:rsidP="001A761C">
      <w:pPr>
        <w:spacing w:before="60"/>
        <w:rPr>
          <w:rFonts w:ascii="Arial" w:hAnsi="Arial" w:cs="Arial"/>
          <w:sz w:val="22"/>
          <w:szCs w:val="22"/>
        </w:rPr>
      </w:pPr>
    </w:p>
    <w:p w:rsidR="001A761C" w:rsidRPr="001A761C" w:rsidRDefault="001A761C" w:rsidP="001A761C">
      <w:pPr>
        <w:pStyle w:val="IQB-Standard"/>
        <w:rPr>
          <w:rFonts w:cs="Arial"/>
          <w:sz w:val="22"/>
          <w:szCs w:val="22"/>
        </w:rPr>
      </w:pPr>
      <w:r w:rsidRPr="001A761C">
        <w:rPr>
          <w:rFonts w:cs="Arial"/>
          <w:sz w:val="22"/>
          <w:szCs w:val="22"/>
        </w:rPr>
        <w:t xml:space="preserve">Interessant kann dieser Zusammenhang sein, wenn Ergebnisse und Lösungswege aus offenen Anwendungsaufgaben miteinander verglichen werden. Dies dient auch als Vorbereitung für Anwendungsaufgaben zu realitätsnahen Phänomenen, die durch Parabeln oder andere mathematische Modelle beschrieben werden können. Auf der untenstehenden Abbildung ist etwa ein bekannter Brückenbogen in </w:t>
      </w:r>
      <w:proofErr w:type="spellStart"/>
      <w:r w:rsidRPr="001A761C">
        <w:rPr>
          <w:rFonts w:cs="Arial"/>
          <w:sz w:val="22"/>
          <w:szCs w:val="22"/>
        </w:rPr>
        <w:t>Müngsten</w:t>
      </w:r>
      <w:proofErr w:type="spellEnd"/>
      <w:r w:rsidRPr="001A761C">
        <w:rPr>
          <w:rFonts w:cs="Arial"/>
          <w:sz w:val="22"/>
          <w:szCs w:val="22"/>
        </w:rPr>
        <w:t xml:space="preserve"> zu sehen, der sich durch eine Parabel mathematisch beschreiben lässt. </w:t>
      </w:r>
    </w:p>
    <w:p w:rsidR="001A761C" w:rsidRDefault="001A761C" w:rsidP="001A761C">
      <w:pPr>
        <w:spacing w:before="60"/>
        <w:rPr>
          <w:rFonts w:ascii="Arial" w:hAnsi="Arial" w:cs="Arial"/>
          <w:sz w:val="22"/>
          <w:szCs w:val="22"/>
        </w:rPr>
      </w:pPr>
      <w:r w:rsidRPr="001A761C">
        <w:rPr>
          <w:rFonts w:ascii="Arial" w:hAnsi="Arial" w:cs="Arial"/>
          <w:sz w:val="22"/>
          <w:szCs w:val="22"/>
        </w:rPr>
        <w:t>Spätestens zur Einführung in die Analytische Geometrie kann bzw. sollte die Verwendung von Koordinaten wiederholt werden. Die Lernenden werden nun aufgefordert, Positionen von Objekten im Raum mittels Koordinaten zu beschreiben. So können Lernende der gymnasialen Oberstufe z. B. dreidimensionale Modelle von Gebäuden oder ähnlichem erstellen und deren Eckpunkte mit Koordinaten beschreiben.</w:t>
      </w:r>
    </w:p>
    <w:p w:rsidR="001A761C" w:rsidRPr="001A761C" w:rsidRDefault="001A761C" w:rsidP="001A761C">
      <w:pPr>
        <w:spacing w:before="60"/>
        <w:rPr>
          <w:rFonts w:ascii="Arial" w:hAnsi="Arial" w:cs="Arial"/>
          <w:sz w:val="22"/>
          <w:szCs w:val="22"/>
        </w:rPr>
      </w:pPr>
      <w:bookmarkStart w:id="0" w:name="_GoBack"/>
      <w:bookmarkEnd w:id="0"/>
    </w:p>
    <w:p w:rsidR="001A761C" w:rsidRPr="001A761C" w:rsidRDefault="001A761C" w:rsidP="001A761C">
      <w:pPr>
        <w:spacing w:before="60"/>
        <w:rPr>
          <w:rFonts w:ascii="Arial" w:hAnsi="Arial" w:cs="Arial"/>
          <w:sz w:val="22"/>
          <w:szCs w:val="22"/>
        </w:rPr>
      </w:pPr>
      <w:r w:rsidRPr="001A761C">
        <w:rPr>
          <w:rFonts w:ascii="Arial" w:hAnsi="Arial" w:cs="Arial"/>
          <w:noProof/>
          <w:sz w:val="22"/>
          <w:szCs w:val="22"/>
        </w:rPr>
        <w:drawing>
          <wp:inline distT="0" distB="0" distL="0" distR="0">
            <wp:extent cx="3051810" cy="22860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51810" cy="2286000"/>
                    </a:xfrm>
                    <a:prstGeom prst="rect">
                      <a:avLst/>
                    </a:prstGeom>
                    <a:noFill/>
                    <a:ln>
                      <a:noFill/>
                    </a:ln>
                  </pic:spPr>
                </pic:pic>
              </a:graphicData>
            </a:graphic>
          </wp:inline>
        </w:drawing>
      </w:r>
    </w:p>
    <w:p w:rsidR="001A761C" w:rsidRPr="001A761C" w:rsidRDefault="001A761C" w:rsidP="001A761C">
      <w:pPr>
        <w:spacing w:before="60"/>
        <w:rPr>
          <w:rFonts w:ascii="Arial" w:hAnsi="Arial" w:cs="Arial"/>
          <w:sz w:val="22"/>
          <w:szCs w:val="22"/>
        </w:rPr>
      </w:pPr>
      <w:r w:rsidRPr="001A761C">
        <w:rPr>
          <w:rFonts w:ascii="Arial" w:hAnsi="Arial" w:cs="Arial"/>
          <w:sz w:val="22"/>
          <w:szCs w:val="22"/>
        </w:rPr>
        <w:t>Abbildung 2</w:t>
      </w:r>
    </w:p>
    <w:p w:rsidR="00694A63" w:rsidRPr="001A761C" w:rsidRDefault="00694A63" w:rsidP="001A761C">
      <w:pPr>
        <w:pStyle w:val="IQB-Standard"/>
        <w:rPr>
          <w:rFonts w:cs="Arial"/>
          <w:sz w:val="22"/>
          <w:szCs w:val="22"/>
        </w:rPr>
      </w:pPr>
    </w:p>
    <w:sectPr w:rsidR="00694A63" w:rsidRPr="001A761C"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1BEA872F-6C1F-4B21-A1D8-EB0773C891F4}"/>
    <w:embedBold r:id="rId2" w:fontKey="{137E2C3A-96C8-4079-9D75-D2DA687CB6E0}"/>
    <w:embedBoldItalic r:id="rId3" w:fontKey="{52DFABAE-28F0-4408-8219-B34C7253445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0"/>
  </w:num>
  <w:num w:numId="4">
    <w:abstractNumId w:val="7"/>
  </w:num>
  <w:num w:numId="5">
    <w:abstractNumId w:val="4"/>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A761C"/>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2BCF"/>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321C"/>
    <w:rsid w:val="00A25A42"/>
    <w:rsid w:val="00A47EC4"/>
    <w:rsid w:val="00A5510B"/>
    <w:rsid w:val="00A95DDE"/>
    <w:rsid w:val="00B8136A"/>
    <w:rsid w:val="00BC76A7"/>
    <w:rsid w:val="00BE7001"/>
    <w:rsid w:val="00C1611A"/>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729"/>
    <o:shapelayout v:ext="edit">
      <o:idmap v:ext="edit" data="1"/>
    </o:shapelayout>
  </w:shapeDefaults>
  <w:decimalSymbol w:val=","/>
  <w:listSeparator w:val=";"/>
  <w14:docId w14:val="66819206"/>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9C0C63-FD31-449A-94E0-0B125636AD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397</Words>
  <Characters>2761</Characters>
  <Application>Microsoft Office Word</Application>
  <DocSecurity>0</DocSecurity>
  <Lines>230</Lines>
  <Paragraphs>175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2025-06-02T12:57:00Z</dcterms:created>
  <dcterms:modified xsi:type="dcterms:W3CDTF">2025-06-02T12:57:00Z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